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a="http://schemas.openxmlformats.org/drawingml/2006/main" xmlns:wp14="http://schemas.microsoft.com/office/word/2010/wordprocessingDrawing" xmlns:w15="http://schemas.microsoft.com/office/word/2012/wordml" xmlns:w14="http://schemas.microsoft.com/office/word/2010/wordml" xmlns:a14="http://schemas.microsoft.com/office/drawing/2010/main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LSE-AJTT-GTC - long period</w:t>
      </w:r>
    </w:p>
    <w:p>
      <w:pPr>
        <w:pStyle w:val="Subtitle"/>
      </w:pPr>
      <w:r>
        <w:t/>
      </w:r>
      <w:r>
        <w:t xml:space="preserve"/>
      </w:r>
      <w:r>
        <w:t xml:space="preserve">LSECD-AJTT-GTC Elasticities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LSECD-AJTT-GTC Efficiencies - long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0.862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LSETLG-AJTT-GTC Elasticities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0.957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1.014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LSETLG-AJTT-GTC Monotonicity Violations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67.8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67.8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22.9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22.9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8.1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LSETLG-AJTT-GTC Efficiencies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0.851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p="http://schemas.openxmlformats.org/drawingml/2006/wordprocessingDrawing" xmlns:r="http://schemas.openxmlformats.org/officeDocument/2006/relationships" xmlns:a="http://schemas.openxmlformats.org/drawingml/2006/main" xmlns:wp14="http://schemas.microsoft.com/office/word/2010/wordprocessingDrawing" xmlns:w15="http://schemas.microsoft.com/office/word/2012/wordml" xmlns:w14="http://schemas.microsoft.com/office/word/2010/wordml" xmlns:a14="http://schemas.microsoft.com/office/drawing/2010/main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p="http://schemas.openxmlformats.org/drawingml/2006/wordprocessingDrawing" xmlns:r="http://schemas.openxmlformats.org/officeDocument/2006/relationships" xmlns:a="http://schemas.openxmlformats.org/drawingml/2006/main" xmlns:wp14="http://schemas.microsoft.com/office/word/2010/wordprocessingDrawing" xmlns:w15="http://schemas.microsoft.com/office/word/2012/wordml" xmlns:w14="http://schemas.microsoft.com/office/word/2010/wordml" xmlns:a14="http://schemas.microsoft.com/office/drawing/2010/main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